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Nos conditions pour accéder à la formation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1. Prérequis: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Le client doit avoir souscrit et adhérer au logiciel VESPER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tabs>
          <w:tab w:val="left" w:pos="720"/>
        </w:tabs>
        <w:spacing w:line="538.9999999999999" w:lineRule="auto"/>
        <w:ind w:left="0" w:right="6420" w:firstLine="360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Objectifs: Objectifs pédagogiques: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A L'issue de la formation l'apprenant sera capable de: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Ajouter des nouveaux dossiers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Ajouter en masse des nouveaux dossiers</w:t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Configurer les échéances de chaque dossier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Configurer en masse les échéances des dossiers</w: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Créer / supprimer un utilisateur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Modifier les droits des utilisateurs</w:t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Affecter un ou plusieurs dossiers à un collaborateur référent</w:t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Affecter un ou plusieurs dossiers à un collaborateur secondaire</w:t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Piloter et suivre les échéances depuis le tableau de bord</w:t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Renseigner son suivi des échéances depuis l’échéancier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Commenter ses échéances</w:t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Alimenter et compléter la fiche client</w:t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Déposer, ranger, renommer des documents dans la GED</w:t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Ajouter et synchroniser des comptes bancaires</w:t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Variabiliser une Lettre de mission</w:t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Ajouter les modèles de lettre de mission cabinet</w:t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Générer une LDM et assurer le suivi de signature</w:t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Valider les documents “KYC”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7"/>
        </w:numPr>
        <w:tabs>
          <w:tab w:val="left" w:pos="720"/>
        </w:tabs>
        <w:ind w:left="720" w:hanging="360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Durée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340"/>
        </w:tabs>
        <w:rPr>
          <w:rFonts w:ascii="Times New Roman" w:cs="Times New Roman" w:eastAsia="Times New Roman" w:hAnsi="Times New Roman"/>
          <w:sz w:val="24"/>
          <w:szCs w:val="24"/>
          <w:vertAlign w:val="baseline"/>
        </w:rPr>
        <w:sectPr>
          <w:pgSz w:h="16840" w:w="11920" w:orient="portrait"/>
          <w:pgMar w:bottom="965" w:top="1438" w:left="1440" w:right="1440" w:header="0" w:footer="0"/>
          <w:pgNumType w:start="1"/>
        </w:sect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7h</w:t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360" w:firstLine="0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4. Modalités et délais d’accès: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61" w:lineRule="auto"/>
        <w:ind w:right="2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Formation accessible après acceptation du devis et après installation du logiciel et son paramétrage réalisé.</w:t>
      </w:r>
    </w:p>
    <w:p w:rsidR="00000000" w:rsidDel="00000000" w:rsidP="00000000" w:rsidRDefault="00000000" w:rsidRPr="00000000" w14:paraId="00000037">
      <w:pPr>
        <w:spacing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Délai: 1 semaine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Tarif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750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€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HT</w:t>
      </w:r>
    </w:p>
    <w:p w:rsidR="00000000" w:rsidDel="00000000" w:rsidP="00000000" w:rsidRDefault="00000000" w:rsidRPr="00000000" w14:paraId="0000003C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Contact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Yaïr AMZALLAG / Michael SADOUN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360" w:firstLine="0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7. Méthodes mobilisées et modalités d’évaluation: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61" w:lineRule="auto"/>
        <w:ind w:right="8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Cas pratique à mettre en œuvre par l'apprenant sur chaque objectif avec une évaluation de 1 à 5 du niveau de l'apprenant</w:t>
      </w:r>
    </w:p>
    <w:p w:rsidR="00000000" w:rsidDel="00000000" w:rsidP="00000000" w:rsidRDefault="00000000" w:rsidRPr="00000000" w14:paraId="00000046">
      <w:pPr>
        <w:spacing w:line="261" w:lineRule="auto"/>
        <w:ind w:right="8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61" w:lineRule="auto"/>
        <w:ind w:right="8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Indicateur de performance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61" w:lineRule="auto"/>
        <w:ind w:right="8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line="261" w:lineRule="auto"/>
        <w:ind w:left="720" w:right="8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Taux de satisfaction: 4,5/5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line="261" w:lineRule="auto"/>
        <w:ind w:left="720" w:right="8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Nombre d’apprenants : 7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spacing w:line="261" w:lineRule="auto"/>
        <w:ind w:left="720" w:right="8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Taux d’interruption au cours de la prestation : 0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pacing w:line="261" w:lineRule="auto"/>
        <w:ind w:left="720" w:right="8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Bilan de formation personnalisé : 7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360" w:firstLine="0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8. Accessibilité aux personnes handicapées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68" w:lineRule="auto"/>
        <w:ind w:right="108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En fonction du client car la formation se fait en présentiel &gt;&gt; Chez le client nous envoyant un questionnaire sur cette question en amont à notre client, lui demandant ce qu’il prévoit pour ses salariés.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68" w:lineRule="auto"/>
        <w:ind w:right="54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Dans le cas où certains des stagiaires sont en situation de handicap, nous avons une série d’actions qui nous permettent d’assurer la formation et avons adapté notre formation comme suit: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tabs>
          <w:tab w:val="left" w:pos="720"/>
        </w:tabs>
        <w:spacing w:line="291.99999999999994" w:lineRule="auto"/>
        <w:ind w:left="720" w:right="58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Stagiaire présentant un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Handicap mental: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évaluation individualisée de son niveau de compétence et adaptation de la formation selon ses besoins et ses compétences, une ressource supplémentaire est prévue (temps adapté, prestataire externe envisagé)</w:t>
      </w:r>
    </w:p>
    <w:p w:rsidR="00000000" w:rsidDel="00000000" w:rsidP="00000000" w:rsidRDefault="00000000" w:rsidRPr="00000000" w14:paraId="00000057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tabs>
          <w:tab w:val="left" w:pos="720"/>
        </w:tabs>
        <w:spacing w:line="291.99999999999994" w:lineRule="auto"/>
        <w:ind w:left="720" w:right="48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Stagiaire présentant un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Handicap auditif: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mise à disposition du support de formation (tuto de fonctionnalités + video / GIF), adaptation des évaluations, ressource mobilisée spécifiquement : la formation se déroule de façon individualisée sur un autre créneau.</w:t>
      </w:r>
    </w:p>
    <w:p w:rsidR="00000000" w:rsidDel="00000000" w:rsidP="00000000" w:rsidRDefault="00000000" w:rsidRPr="00000000" w14:paraId="00000059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tabs>
          <w:tab w:val="left" w:pos="720"/>
        </w:tabs>
        <w:spacing w:line="283" w:lineRule="auto"/>
        <w:ind w:left="720" w:right="28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Handicap visuel :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Nous ne pouvons pas assurer la formation, la formation tant sur l’utilisation d’un logiciel en ligne, ce stagiaire est dispensé.</w:t>
      </w:r>
    </w:p>
    <w:p w:rsidR="00000000" w:rsidDel="00000000" w:rsidP="00000000" w:rsidRDefault="00000000" w:rsidRPr="00000000" w14:paraId="0000005B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Handicap moteur: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évaluation individualisée.</w:t>
      </w:r>
    </w:p>
    <w:p w:rsidR="00000000" w:rsidDel="00000000" w:rsidP="00000000" w:rsidRDefault="00000000" w:rsidRPr="00000000" w14:paraId="0000005D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96" w:lineRule="auto"/>
        <w:ind w:left="720" w:right="100" w:firstLine="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S’il s’agit d’une personne à mobilité réduite (uniquement membres inférieures),nous assurons que le client à des locaux adaptés afin que le stagiaire puisse suivre la formation commune (salle adaptée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5F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22" w:lineRule="auto"/>
        <w:ind w:left="720" w:right="720" w:firstLine="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Si la déficience motrice recouvre l’ensemble des troubles (troubles de la dextérité, paralysie,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…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) ayant entraîné une atteinte partielle ou totale de la</w:t>
      </w:r>
    </w:p>
    <w:p w:rsidR="00000000" w:rsidDel="00000000" w:rsidP="00000000" w:rsidRDefault="00000000" w:rsidRPr="00000000" w14:paraId="00000061">
      <w:pPr>
        <w:spacing w:line="282" w:lineRule="auto"/>
        <w:ind w:left="720" w:right="320" w:firstLine="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motricité, notamment des membres supérieurs. Nous adaptons la formation et celle-ci sera circonscrite à son champ d’actions possible.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Indicateur de résultat suite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à la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Vesper s’engage à vous communiquer  les éléments suivantes : 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Taux de satisfaction des stagiaires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Nombre d’apprenants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Taux d’interruption au cours de la formation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Bilan personnalisé</w:t>
      </w:r>
    </w:p>
    <w:sectPr>
      <w:type w:val="nextPage"/>
      <w:pgSz w:h="16840" w:w="11920" w:orient="portrait"/>
      <w:pgMar w:bottom="1440" w:top="1440" w:left="1440" w:right="144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7">
    <w:lvl w:ilvl="0">
      <w:start w:val="1"/>
      <w:numFmt w:val="bullet"/>
      <w:lvlText w:val="&gt;&gt;"/>
      <w:lvlJc w:val="left"/>
      <w:pPr>
        <w:ind w:left="0" w:firstLine="0"/>
      </w:pPr>
      <w:rPr>
        <w:vertAlign w:val="baseline"/>
      </w:rPr>
    </w:lvl>
    <w:lvl w:ilvl="1">
      <w:start w:val="3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fr-FR" w:val="fr-FR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TdOY7bzFSoIfdCz7kSh58kCsPQ==">AMUW2mWBedJRfud3/mMvy9uK5CfkLNQUsGDkHnDf3fFuZd/iHGw9DzmUVJiC43CTPz4z3XI65Ab99a2SdMSkwBbqpGK4WmBgHXlexS+OzYlmlWd2Bzjqc7L6jScaqDl91mu13tfxBUyh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2021-12-06T09:10:00Z</dcterms:created>
  <dc:creator>MICKAEL SADOUN</dc:creator>
</cp:coreProperties>
</file>